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03" w:rsidRPr="00BE7903" w:rsidRDefault="00BE7903" w:rsidP="00BE7903">
      <w:pPr>
        <w:spacing w:before="100" w:beforeAutospacing="1" w:after="100" w:afterAutospacing="1" w:line="268" w:lineRule="atLeas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BE7903">
        <w:rPr>
          <w:rFonts w:ascii="Times New Roman" w:eastAsia="Times New Roman" w:hAnsi="Times New Roman" w:cs="Times New Roman"/>
          <w:b/>
          <w:bCs/>
          <w:lang w:eastAsia="ru-RU"/>
        </w:rPr>
        <w:t>Статья 1110. Наследование</w:t>
      </w:r>
    </w:p>
    <w:p w:rsidR="00BE7903" w:rsidRPr="00BE7903" w:rsidRDefault="00BE7903" w:rsidP="00BE790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7903">
        <w:rPr>
          <w:rFonts w:ascii="Arial" w:eastAsia="Times New Roman" w:hAnsi="Arial" w:cs="Arial"/>
          <w:color w:val="000000"/>
          <w:lang w:eastAsia="ru-RU"/>
        </w:rPr>
        <w:t>1. При наследовании имущество умершего (наследство, наследственное имущество) переходит к другим лицам в порядке универсального правопреемства, то есть в неизменном виде как единое целое и в один и тот же момент, если из правил настоящего Кодекса не следует иное.</w:t>
      </w:r>
    </w:p>
    <w:p w:rsidR="00BE7903" w:rsidRPr="00BE7903" w:rsidRDefault="00BE7903" w:rsidP="00BE790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7903">
        <w:rPr>
          <w:rFonts w:ascii="Arial" w:eastAsia="Times New Roman" w:hAnsi="Arial" w:cs="Arial"/>
          <w:color w:val="000000"/>
          <w:lang w:eastAsia="ru-RU"/>
        </w:rPr>
        <w:t>2. Наследование регулируется настоящим Кодексом и другими законами, а в случаях, предусмотренных законом, иными правовыми актами.</w:t>
      </w:r>
    </w:p>
    <w:p w:rsidR="0009688F" w:rsidRPr="00BE7903" w:rsidRDefault="0009688F" w:rsidP="00BE7903"/>
    <w:sectPr w:rsidR="0009688F" w:rsidRPr="00BE7903" w:rsidSect="0009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7903"/>
    <w:rsid w:val="0009688F"/>
    <w:rsid w:val="00B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8F"/>
  </w:style>
  <w:style w:type="paragraph" w:styleId="2">
    <w:name w:val="heading 2"/>
    <w:basedOn w:val="a"/>
    <w:link w:val="20"/>
    <w:uiPriority w:val="9"/>
    <w:qFormat/>
    <w:rsid w:val="00BE7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7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79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2017-09-07T05:15:00Z</dcterms:created>
  <dcterms:modified xsi:type="dcterms:W3CDTF">2017-09-07T05:15:00Z</dcterms:modified>
</cp:coreProperties>
</file>